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759E">
      <w:pPr>
        <w:pStyle w:val="4"/>
        <w:spacing w:line="400" w:lineRule="exact"/>
        <w:jc w:val="center"/>
        <w:rPr>
          <w:rStyle w:val="8"/>
          <w:rFonts w:hint="eastAsia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Style w:val="8"/>
          <w:rFonts w:hint="eastAsia" w:asciiTheme="minorEastAsia" w:hAnsiTheme="minorEastAsia" w:eastAsiaTheme="minorEastAsia"/>
          <w:sz w:val="36"/>
          <w:szCs w:val="36"/>
          <w:lang w:val="en-US" w:eastAsia="zh-CN"/>
        </w:rPr>
        <w:t>徐州银山轨道混凝土有限公司</w:t>
      </w:r>
    </w:p>
    <w:p w14:paraId="10CF49B5">
      <w:pPr>
        <w:pStyle w:val="4"/>
        <w:spacing w:line="400" w:lineRule="exact"/>
        <w:jc w:val="center"/>
        <w:rPr>
          <w:rStyle w:val="8"/>
          <w:sz w:val="30"/>
          <w:szCs w:val="30"/>
        </w:rPr>
      </w:pPr>
      <w:r>
        <w:rPr>
          <w:rStyle w:val="8"/>
          <w:rFonts w:hint="eastAsia" w:asciiTheme="minorEastAsia" w:hAnsiTheme="minorEastAsia" w:eastAsiaTheme="minorEastAsia"/>
          <w:sz w:val="36"/>
          <w:szCs w:val="36"/>
          <w:lang w:val="en-US" w:eastAsia="zh-CN"/>
        </w:rPr>
        <w:t>混凝土试块、废渣处置回收</w:t>
      </w:r>
      <w:r>
        <w:rPr>
          <w:rStyle w:val="8"/>
          <w:rFonts w:hint="eastAsia" w:asciiTheme="minorEastAsia" w:hAnsiTheme="minorEastAsia" w:eastAsiaTheme="minorEastAsia"/>
          <w:sz w:val="36"/>
          <w:szCs w:val="36"/>
        </w:rPr>
        <w:t>单位公开竞选</w:t>
      </w:r>
    </w:p>
    <w:p w14:paraId="58BA1FC5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1、公开竞选内容：</w:t>
      </w:r>
    </w:p>
    <w:p w14:paraId="742FF1F1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</w:t>
      </w:r>
      <w:r>
        <w:rPr>
          <w:rFonts w:hint="eastAsia" w:asciiTheme="minorEastAsia" w:hAnsiTheme="minorEastAsia" w:eastAsiaTheme="minorEastAsia"/>
          <w:lang w:val="en-US" w:eastAsia="zh-CN"/>
        </w:rPr>
        <w:t>就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混凝土试块、废渣清运处置项目</w:t>
      </w:r>
      <w:r>
        <w:rPr>
          <w:rFonts w:hint="eastAsia" w:asciiTheme="minorEastAsia" w:hAnsiTheme="minorEastAsia" w:eastAsiaTheme="minorEastAsia"/>
          <w:color w:val="FF0000"/>
          <w:u w:val="single"/>
        </w:rPr>
        <w:t>公开竞选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处置</w:t>
      </w:r>
      <w:r>
        <w:rPr>
          <w:rFonts w:hint="eastAsia" w:asciiTheme="minorEastAsia" w:hAnsiTheme="minorEastAsia" w:eastAsiaTheme="minorEastAsia"/>
          <w:color w:val="FF0000"/>
          <w:u w:val="single"/>
        </w:rPr>
        <w:t>回收单位</w:t>
      </w:r>
      <w:r>
        <w:rPr>
          <w:rFonts w:hint="eastAsia" w:asciiTheme="minorEastAsia" w:hAnsiTheme="minorEastAsia" w:eastAsiaTheme="minorEastAsia"/>
          <w:color w:val="FF0000"/>
        </w:rPr>
        <w:t>。</w:t>
      </w:r>
    </w:p>
    <w:p w14:paraId="34C61C08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2、标的数量：</w:t>
      </w:r>
    </w:p>
    <w:p w14:paraId="2B4CBCBD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本</w:t>
      </w:r>
      <w:r>
        <w:rPr>
          <w:rFonts w:hint="eastAsia" w:asciiTheme="minorEastAsia" w:hAnsiTheme="minorEastAsia" w:eastAsiaTheme="minorEastAsia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color w:val="FF0000"/>
        </w:rPr>
        <w:t>为年标,中标之日起一年为期</w:t>
      </w:r>
      <w:r>
        <w:rPr>
          <w:rFonts w:hint="eastAsia" w:asciiTheme="minorEastAsia" w:hAnsiTheme="minorEastAsia" w:eastAsiaTheme="minorEastAsia"/>
        </w:rPr>
        <w:t>;</w:t>
      </w:r>
      <w:r>
        <w:rPr>
          <w:rFonts w:hint="eastAsia" w:asciiTheme="minorEastAsia" w:hAnsiTheme="minorEastAsia" w:eastAsiaTheme="minorEastAsia"/>
          <w:color w:val="FF0000"/>
        </w:rPr>
        <w:t>具体数量以甲方通知和要求为准。</w:t>
      </w:r>
    </w:p>
    <w:p w14:paraId="56CAF6C2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3、采购商资格条件：</w:t>
      </w:r>
    </w:p>
    <w:p w14:paraId="4891E4E9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3.1具有完全民事行为能力的法人均可参加竞价。</w:t>
      </w:r>
    </w:p>
    <w:p w14:paraId="38EB4F4A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3.2其他：授权代理的组织或个人，须提供授权委托书及授权代理人身份证复印件。</w:t>
      </w:r>
    </w:p>
    <w:p w14:paraId="1918FF63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4、竞价方式：</w:t>
      </w:r>
    </w:p>
    <w:p w14:paraId="026FC0F1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4.1竞价方式</w:t>
      </w:r>
      <w:r>
        <w:rPr>
          <w:rStyle w:val="8"/>
          <w:rFonts w:hint="eastAsia" w:asciiTheme="minorEastAsia" w:hAnsiTheme="minorEastAsia" w:eastAsiaTheme="minorEastAsia"/>
          <w:u w:val="single"/>
        </w:rPr>
        <w:t>：</w:t>
      </w:r>
      <w:r>
        <w:rPr>
          <w:rFonts w:hint="eastAsia" w:asciiTheme="minorEastAsia" w:hAnsiTheme="minorEastAsia" w:eastAsiaTheme="minorEastAsia"/>
          <w:color w:val="FF0000"/>
          <w:u w:val="single"/>
        </w:rPr>
        <w:t>三轮竞价（第一轮及第二轮为公开竞价，第三轮为非公开价格谈判），价最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低</w:t>
      </w:r>
      <w:r>
        <w:rPr>
          <w:rFonts w:hint="eastAsia" w:asciiTheme="minorEastAsia" w:hAnsiTheme="minorEastAsia" w:eastAsiaTheme="minorEastAsia"/>
          <w:color w:val="FF0000"/>
          <w:u w:val="single"/>
        </w:rPr>
        <w:t>者为本期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混凝土试块、废渣处置回收</w:t>
      </w:r>
      <w:r>
        <w:rPr>
          <w:rFonts w:hint="eastAsia" w:asciiTheme="minorEastAsia" w:hAnsiTheme="minorEastAsia" w:eastAsiaTheme="minorEastAsia"/>
          <w:color w:val="FF0000"/>
          <w:u w:val="single"/>
        </w:rPr>
        <w:t>采购商。</w:t>
      </w:r>
    </w:p>
    <w:p w14:paraId="20A355CB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 xml:space="preserve">4.2 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参与竞选</w:t>
      </w:r>
      <w:r>
        <w:rPr>
          <w:rFonts w:hint="eastAsia" w:asciiTheme="minorEastAsia" w:hAnsiTheme="minorEastAsia" w:eastAsiaTheme="minorEastAsia"/>
          <w:color w:val="FF0000"/>
          <w:u w:val="single"/>
        </w:rPr>
        <w:t>采购商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价低者（含税总价）</w:t>
      </w:r>
      <w:r>
        <w:rPr>
          <w:rFonts w:hint="eastAsia" w:asciiTheme="minorEastAsia" w:hAnsiTheme="minorEastAsia" w:eastAsiaTheme="minorEastAsia"/>
          <w:color w:val="FF0000"/>
          <w:u w:val="single"/>
        </w:rPr>
        <w:t>作为竞价第一名。</w:t>
      </w:r>
    </w:p>
    <w:p w14:paraId="15BA1429">
      <w:pPr>
        <w:pStyle w:val="4"/>
        <w:spacing w:line="400" w:lineRule="exact"/>
        <w:rPr>
          <w:rFonts w:hint="eastAsia" w:asciiTheme="minorEastAsia" w:hAnsiTheme="minorEastAsia" w:eastAsiaTheme="minorEastAsia"/>
          <w:color w:val="FF0000"/>
          <w:u w:val="single"/>
        </w:rPr>
      </w:pPr>
      <w:r>
        <w:rPr>
          <w:rFonts w:hint="eastAsia" w:asciiTheme="minorEastAsia" w:hAnsiTheme="minorEastAsia" w:eastAsiaTheme="minorEastAsia"/>
          <w:color w:val="FF0000"/>
          <w:u w:val="single"/>
        </w:rPr>
        <w:t>在约定清运时间内，若中选采购商主动放弃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混凝土试块、废渣</w:t>
      </w:r>
      <w:r>
        <w:rPr>
          <w:rFonts w:hint="eastAsia" w:asciiTheme="minorEastAsia" w:hAnsiTheme="minorEastAsia" w:eastAsiaTheme="minorEastAsia"/>
          <w:color w:val="FF0000"/>
          <w:u w:val="single"/>
        </w:rPr>
        <w:t>回收，甲方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徐州银山轨道混凝土有限公司</w:t>
      </w:r>
      <w:r>
        <w:rPr>
          <w:rFonts w:hint="eastAsia" w:asciiTheme="minorEastAsia" w:hAnsiTheme="minorEastAsia" w:eastAsiaTheme="minorEastAsia"/>
          <w:color w:val="FF0000"/>
          <w:u w:val="single"/>
        </w:rPr>
        <w:t>有权选择其他合格</w:t>
      </w:r>
      <w:r>
        <w:rPr>
          <w:rFonts w:hint="eastAsia" w:asciiTheme="minorEastAsia" w:hAnsiTheme="minorEastAsia" w:eastAsiaTheme="minorEastAsia"/>
          <w:color w:val="FF0000"/>
          <w:u w:val="single"/>
          <w:lang w:val="en-US" w:eastAsia="zh-CN"/>
        </w:rPr>
        <w:t>混凝土试块、废渣处置</w:t>
      </w:r>
      <w:r>
        <w:rPr>
          <w:rFonts w:hint="eastAsia" w:asciiTheme="minorEastAsia" w:hAnsiTheme="minorEastAsia" w:eastAsiaTheme="minorEastAsia"/>
          <w:color w:val="FF0000"/>
          <w:u w:val="single"/>
        </w:rPr>
        <w:t>回收单位。</w:t>
      </w:r>
    </w:p>
    <w:p w14:paraId="5CE48890">
      <w:pPr>
        <w:pStyle w:val="4"/>
        <w:spacing w:line="400" w:lineRule="exact"/>
        <w:rPr>
          <w:rFonts w:hint="default" w:asciiTheme="minorEastAsia" w:hAnsiTheme="minorEastAsia" w:eastAsiaTheme="minorEastAsia"/>
          <w:color w:val="auto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u w:val="single"/>
          <w:lang w:val="en-US" w:eastAsia="zh-CN"/>
        </w:rPr>
        <w:t>4.3最高投标限价：28元/吨（含税）。</w:t>
      </w:r>
    </w:p>
    <w:p w14:paraId="104ED143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/>
        </w:rPr>
        <w:t xml:space="preserve"> 如果甲方认为所有报价均不具备竞争性或</w:t>
      </w:r>
      <w:r>
        <w:rPr>
          <w:rFonts w:hint="eastAsia" w:asciiTheme="minorEastAsia" w:hAnsiTheme="minorEastAsia" w:eastAsiaTheme="minorEastAsia"/>
          <w:lang w:val="en-US" w:eastAsia="zh-CN"/>
        </w:rPr>
        <w:t>高于</w:t>
      </w:r>
      <w:r>
        <w:rPr>
          <w:rFonts w:hint="eastAsia" w:asciiTheme="minorEastAsia" w:hAnsiTheme="minorEastAsia" w:eastAsiaTheme="minorEastAsia"/>
        </w:rPr>
        <w:t>甲方所能接受的价格时，甲方有权拒绝所有报价方报价。</w:t>
      </w:r>
    </w:p>
    <w:p w14:paraId="2ABDF8F2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五、标的清运与计量计价：</w:t>
      </w:r>
    </w:p>
    <w:p w14:paraId="19C35A3C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5.1 乙方根据甲方通知：现场</w:t>
      </w:r>
      <w:r>
        <w:rPr>
          <w:rFonts w:hint="eastAsia" w:asciiTheme="minorEastAsia" w:hAnsiTheme="minorEastAsia" w:eastAsiaTheme="minorEastAsia"/>
          <w:lang w:val="en-US" w:eastAsia="zh-CN"/>
        </w:rPr>
        <w:t>组织装载、清运</w:t>
      </w:r>
      <w:r>
        <w:rPr>
          <w:rFonts w:hint="eastAsia"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  <w:lang w:val="en-US" w:eastAsia="zh-CN"/>
        </w:rPr>
        <w:t>具体时间</w:t>
      </w:r>
      <w:r>
        <w:rPr>
          <w:rFonts w:hint="eastAsia" w:asciiTheme="minorEastAsia" w:hAnsiTheme="minorEastAsia" w:eastAsiaTheme="minorEastAsia"/>
          <w:u w:val="single"/>
        </w:rPr>
        <w:t xml:space="preserve">以甲方通知时间为准 </w:t>
      </w:r>
      <w:r>
        <w:rPr>
          <w:rFonts w:hint="eastAsia" w:asciiTheme="minorEastAsia" w:hAnsiTheme="minorEastAsia" w:eastAsiaTheme="minorEastAsia"/>
        </w:rPr>
        <w:t>，每天清运时间为</w:t>
      </w: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  <w:u w:val="single"/>
        </w:rPr>
        <w:t>: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至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17:30</w:t>
      </w:r>
      <w:r>
        <w:rPr>
          <w:rFonts w:hint="eastAsia" w:asciiTheme="minorEastAsia" w:hAnsiTheme="minorEastAsia" w:eastAsiaTheme="minorEastAsia"/>
        </w:rPr>
        <w:t>。</w:t>
      </w:r>
    </w:p>
    <w:p w14:paraId="29081BDA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5.2</w:t>
      </w:r>
      <w:r>
        <w:rPr>
          <w:rFonts w:hint="eastAsia" w:asciiTheme="minorEastAsia" w:hAnsiTheme="minorEastAsia" w:eastAsiaTheme="minorEastAsia"/>
          <w:lang w:val="en-US" w:eastAsia="zh-CN"/>
        </w:rPr>
        <w:t>乙方</w:t>
      </w:r>
      <w:r>
        <w:rPr>
          <w:rFonts w:hint="eastAsia" w:asciiTheme="minorEastAsia" w:hAnsiTheme="minorEastAsia" w:eastAsiaTheme="minorEastAsia"/>
        </w:rPr>
        <w:t>负责现场</w:t>
      </w:r>
      <w:r>
        <w:rPr>
          <w:rFonts w:hint="eastAsia" w:asciiTheme="minorEastAsia" w:hAnsiTheme="minorEastAsia" w:eastAsiaTheme="minorEastAsia"/>
          <w:lang w:val="en-US" w:eastAsia="zh-CN"/>
        </w:rPr>
        <w:t>混凝土试块、废渣</w:t>
      </w:r>
      <w:r>
        <w:rPr>
          <w:rFonts w:hint="eastAsia" w:asciiTheme="minorEastAsia" w:hAnsiTheme="minorEastAsia" w:eastAsiaTheme="minorEastAsia"/>
        </w:rPr>
        <w:t>的整理收集、装车、运输。现场清运过程应严格遵守甲方各项规章制度，服从甲方指挥安排。</w:t>
      </w:r>
    </w:p>
    <w:p w14:paraId="03B9F71A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5.3计量需在甲方指定的地磅称重，双方认可有效。若乙方在计量中发生故意欺骗行为，甲方将予以两倍的金额进行处罚。</w:t>
      </w:r>
    </w:p>
    <w:p w14:paraId="796A3BEF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5.4甲方有权对过磅车辆在第三方磅秤进行复磅。</w:t>
      </w:r>
    </w:p>
    <w:p w14:paraId="248A385E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5.5</w:t>
      </w:r>
      <w:r>
        <w:rPr>
          <w:rFonts w:hint="eastAsia" w:asciiTheme="minorEastAsia" w:hAnsiTheme="minorEastAsia" w:eastAsiaTheme="minorEastAsia"/>
          <w:color w:val="FF0000"/>
          <w:lang w:val="en-US" w:eastAsia="zh-CN"/>
        </w:rPr>
        <w:t>按季度结算。</w:t>
      </w:r>
      <w:r>
        <w:rPr>
          <w:rFonts w:hint="eastAsia" w:asciiTheme="minorEastAsia" w:hAnsiTheme="minorEastAsia" w:eastAsiaTheme="minorEastAsia"/>
          <w:color w:val="FF0000"/>
        </w:rPr>
        <w:t>结算</w:t>
      </w:r>
      <w:r>
        <w:rPr>
          <w:rFonts w:hint="eastAsia" w:asciiTheme="minorEastAsia" w:hAnsiTheme="minorEastAsia" w:eastAsiaTheme="minorEastAsia"/>
          <w:color w:val="FF0000"/>
          <w:lang w:val="en-US" w:eastAsia="zh-CN"/>
        </w:rPr>
        <w:t>单价</w:t>
      </w:r>
      <w:r>
        <w:rPr>
          <w:rFonts w:hint="eastAsia" w:asciiTheme="minorEastAsia" w:hAnsiTheme="minorEastAsia" w:eastAsiaTheme="minorEastAsia"/>
          <w:color w:val="FF0000"/>
        </w:rPr>
        <w:t>须按</w:t>
      </w:r>
      <w:r>
        <w:rPr>
          <w:rFonts w:hint="eastAsia" w:asciiTheme="minorEastAsia" w:hAnsiTheme="minorEastAsia" w:eastAsiaTheme="minorEastAsia"/>
          <w:color w:val="FF0000"/>
          <w:lang w:val="en-US" w:eastAsia="zh-CN"/>
        </w:rPr>
        <w:t>此次竞选最终确定单价为结算依据，结算价格=混凝土试块、废渣结算单价*总磅值（吨）</w:t>
      </w:r>
      <w:r>
        <w:rPr>
          <w:rFonts w:hint="eastAsia" w:asciiTheme="minorEastAsia" w:hAnsiTheme="minorEastAsia" w:eastAsiaTheme="minorEastAsia"/>
          <w:color w:val="FF0000"/>
        </w:rPr>
        <w:t>。</w:t>
      </w:r>
    </w:p>
    <w:p w14:paraId="062E9903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6、询比文件获取：</w:t>
      </w:r>
    </w:p>
    <w:p w14:paraId="5C46A3CB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6.1询比文件获取：可以现场领取；乙方也可以提供电子邮箱，甲方将相应文件电子发送。</w:t>
      </w:r>
    </w:p>
    <w:p w14:paraId="3A3C8FEE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6.2各采购商可以来现场进行实地踏勘。</w:t>
      </w:r>
    </w:p>
    <w:p w14:paraId="3906FDB3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7、报价文件递交：</w:t>
      </w:r>
    </w:p>
    <w:p w14:paraId="62C671C6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7.1报价文件递交的时间：截止时间为</w:t>
      </w:r>
      <w:r>
        <w:rPr>
          <w:rFonts w:hint="eastAsia" w:asciiTheme="minorEastAsia" w:hAnsiTheme="minorEastAsia" w:eastAsiaTheme="minorEastAsia"/>
          <w:u w:val="single"/>
        </w:rPr>
        <w:t>202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/>
        </w:rPr>
        <w:t>日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 xml:space="preserve">点 </w:t>
      </w:r>
      <w:r>
        <w:rPr>
          <w:rFonts w:hint="eastAsia" w:asciiTheme="minorEastAsia" w:hAnsiTheme="minorEastAsia" w:eastAsia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分</w:t>
      </w:r>
    </w:p>
    <w:p w14:paraId="416A87F4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7.2报价文件递交地点：</w:t>
      </w:r>
    </w:p>
    <w:p w14:paraId="5A4B15E2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徐州市</w:t>
      </w:r>
      <w:r>
        <w:rPr>
          <w:rFonts w:hint="eastAsia" w:asciiTheme="minorEastAsia" w:hAnsiTheme="minorEastAsia" w:eastAsiaTheme="minorEastAsia"/>
          <w:lang w:val="en-US" w:eastAsia="zh-CN"/>
        </w:rPr>
        <w:t>铜山区新区街道办事处万达路19号</w:t>
      </w:r>
      <w:r>
        <w:rPr>
          <w:rFonts w:hint="eastAsia" w:asciiTheme="minorEastAsia" w:hAnsiTheme="minorEastAsia" w:eastAsiaTheme="minorEastAsia"/>
        </w:rPr>
        <w:t>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</w:t>
      </w:r>
    </w:p>
    <w:p w14:paraId="282D26FB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7.3报价文件递交方式</w:t>
      </w:r>
    </w:p>
    <w:p w14:paraId="3E737DA7">
      <w:pPr>
        <w:pStyle w:val="4"/>
        <w:spacing w:line="400" w:lineRule="exact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</w:rPr>
        <w:t>询比文件纸质要求:正本一份，副本一份。</w:t>
      </w:r>
      <w:r>
        <w:rPr>
          <w:rFonts w:hint="eastAsia" w:asciiTheme="minorEastAsia" w:hAnsiTheme="minorEastAsia" w:eastAsiaTheme="minorEastAsia"/>
          <w:color w:val="FF0000"/>
        </w:rPr>
        <w:t>内容主要包括报价文件、授权委托书，其它证明采购商资格、业绩的相关文件。</w:t>
      </w:r>
    </w:p>
    <w:p w14:paraId="5066FD8D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7.4文件须现场密封递交或密封邮寄，文件封签处加盖投标人公章。</w:t>
      </w:r>
    </w:p>
    <w:p w14:paraId="6C662367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7.5未获取询比文件、未按询比文件要求密封、逾期送达或者未送达指定地点的响应文件，采购人不予受理。</w:t>
      </w:r>
    </w:p>
    <w:p w14:paraId="14A4885E">
      <w:pPr>
        <w:pStyle w:val="4"/>
        <w:numPr>
          <w:ilvl w:val="0"/>
          <w:numId w:val="1"/>
        </w:numPr>
        <w:spacing w:line="400" w:lineRule="exact"/>
        <w:rPr>
          <w:rStyle w:val="8"/>
          <w:rFonts w:hint="eastAsia"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</w:rPr>
        <w:t>需求发布媒介</w:t>
      </w:r>
    </w:p>
    <w:p w14:paraId="68BE96A4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8.1</w:t>
      </w:r>
      <w:r>
        <w:rPr>
          <w:rFonts w:hint="eastAsia" w:asciiTheme="minorEastAsia" w:hAnsiTheme="minorEastAsia" w:eastAsiaTheme="minorEastAsia"/>
        </w:rPr>
        <w:t>具体网址：徐州新通预制构件制造有限公司</w:t>
      </w:r>
    </w:p>
    <w:p w14:paraId="25B1A908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http://www.xzxintong.cn/ </w:t>
      </w:r>
    </w:p>
    <w:p w14:paraId="7739B04A">
      <w:pPr>
        <w:pStyle w:val="4"/>
        <w:spacing w:line="400" w:lineRule="exact"/>
        <w:rPr>
          <w:rFonts w:hint="default" w:asciiTheme="minorEastAsia" w:hAnsiTheme="minor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lang w:val="en-US" w:eastAsia="zh-CN"/>
        </w:rPr>
        <w:t>8.2进入新通网站页面，点击 新闻中心 板块，点击 公示公告</w:t>
      </w:r>
    </w:p>
    <w:p w14:paraId="06895C60">
      <w:pPr>
        <w:pStyle w:val="4"/>
        <w:numPr>
          <w:ilvl w:val="0"/>
          <w:numId w:val="0"/>
        </w:numPr>
        <w:spacing w:line="400" w:lineRule="exact"/>
        <w:rPr>
          <w:rStyle w:val="8"/>
          <w:rFonts w:hint="eastAsia" w:asciiTheme="minorEastAsia" w:hAnsiTheme="minorEastAsia" w:eastAsiaTheme="minorEastAsia"/>
          <w:lang w:val="en-US" w:eastAsia="zh-CN"/>
        </w:rPr>
      </w:pPr>
    </w:p>
    <w:p w14:paraId="71B1B7EA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9</w:t>
      </w:r>
      <w:r>
        <w:rPr>
          <w:rStyle w:val="8"/>
          <w:rFonts w:hint="eastAsia" w:asciiTheme="minorEastAsia" w:hAnsiTheme="minorEastAsia" w:eastAsiaTheme="minorEastAsia"/>
        </w:rPr>
        <w:t>、响应文件开启时间和地点</w:t>
      </w:r>
    </w:p>
    <w:p w14:paraId="77F53FE2">
      <w:pPr>
        <w:pStyle w:val="4"/>
        <w:spacing w:line="40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.1拟定时间为</w:t>
      </w:r>
      <w:r>
        <w:rPr>
          <w:rFonts w:hint="eastAsia" w:asciiTheme="minorEastAsia" w:hAnsiTheme="minorEastAsia" w:eastAsiaTheme="minorEastAsia"/>
          <w:u w:val="single"/>
        </w:rPr>
        <w:t>202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u w:val="single"/>
        </w:rPr>
        <w:t xml:space="preserve"> 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12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/>
        </w:rPr>
        <w:t>日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 xml:space="preserve">点 </w:t>
      </w:r>
      <w:r>
        <w:rPr>
          <w:rFonts w:hint="eastAsia" w:asciiTheme="minorEastAsia" w:hAnsiTheme="minorEastAsia" w:eastAsia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分</w:t>
      </w:r>
    </w:p>
    <w:p w14:paraId="19B0D030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.2徐州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有限公司会议室。</w:t>
      </w:r>
    </w:p>
    <w:p w14:paraId="614FA58B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/>
        </w:rPr>
        <w:t>.3</w:t>
      </w:r>
      <w:r>
        <w:rPr>
          <w:rFonts w:hint="eastAsia" w:asciiTheme="minorEastAsia" w:hAnsiTheme="minorEastAsia" w:eastAsiaTheme="minorEastAsia"/>
          <w:lang w:val="en-US" w:eastAsia="zh-CN"/>
        </w:rPr>
        <w:t>采购</w:t>
      </w:r>
      <w:r>
        <w:rPr>
          <w:rFonts w:hint="eastAsia" w:asciiTheme="minorEastAsia" w:hAnsiTheme="minorEastAsia" w:eastAsiaTheme="minorEastAsia"/>
        </w:rPr>
        <w:t>商的法定代表人（单位负责人）或其授权的代理人参加开启会议，</w:t>
      </w:r>
      <w:r>
        <w:rPr>
          <w:rFonts w:hint="eastAsia" w:asciiTheme="minorEastAsia" w:hAnsiTheme="minorEastAsia" w:eastAsiaTheme="minorEastAsia"/>
          <w:lang w:val="en-US" w:eastAsia="zh-CN"/>
        </w:rPr>
        <w:t>采购</w:t>
      </w:r>
      <w:r>
        <w:rPr>
          <w:rFonts w:hint="eastAsia" w:asciiTheme="minorEastAsia" w:hAnsiTheme="minorEastAsia" w:eastAsiaTheme="minorEastAsia"/>
        </w:rPr>
        <w:t>商未派代表参加开启会议的，视为默认开启结果。</w:t>
      </w:r>
    </w:p>
    <w:p w14:paraId="0708E945">
      <w:pPr>
        <w:pStyle w:val="4"/>
        <w:spacing w:line="400" w:lineRule="exact"/>
        <w:jc w:val="both"/>
        <w:rPr>
          <w:rFonts w:asciiTheme="minorEastAsia" w:hAnsiTheme="minorEastAsia" w:eastAsiaTheme="minorEastAsia"/>
        </w:rPr>
      </w:pPr>
      <w:r>
        <w:rPr>
          <w:rStyle w:val="8"/>
          <w:rFonts w:hint="eastAsia" w:asciiTheme="minorEastAsia" w:hAnsiTheme="minorEastAsia" w:eastAsiaTheme="minorEastAsia"/>
          <w:lang w:val="en-US" w:eastAsia="zh-CN"/>
        </w:rPr>
        <w:t>10</w:t>
      </w:r>
      <w:r>
        <w:rPr>
          <w:rStyle w:val="8"/>
          <w:rFonts w:hint="eastAsia" w:asciiTheme="minorEastAsia" w:hAnsiTheme="minorEastAsia" w:eastAsiaTheme="minorEastAsia"/>
        </w:rPr>
        <w:t>、采购组织信息及联系方式</w:t>
      </w:r>
    </w:p>
    <w:p w14:paraId="3314A381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>.1 甲方：徐州</w:t>
      </w:r>
      <w:r>
        <w:rPr>
          <w:rFonts w:hint="eastAsia" w:asciiTheme="minorEastAsia" w:hAnsiTheme="minorEastAsia" w:eastAsiaTheme="minorEastAsia"/>
          <w:lang w:val="en-US" w:eastAsia="zh-CN"/>
        </w:rPr>
        <w:t>银山轨道混凝土</w:t>
      </w:r>
      <w:r>
        <w:rPr>
          <w:rFonts w:hint="eastAsia" w:asciiTheme="minorEastAsia" w:hAnsiTheme="minorEastAsia" w:eastAsiaTheme="minorEastAsia"/>
        </w:rPr>
        <w:t>有限公司</w:t>
      </w:r>
    </w:p>
    <w:p w14:paraId="47C386E3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>.2甲方地址：徐州市</w:t>
      </w:r>
      <w:r>
        <w:rPr>
          <w:rFonts w:hint="eastAsia" w:asciiTheme="minorEastAsia" w:hAnsiTheme="minorEastAsia" w:eastAsiaTheme="minorEastAsia"/>
          <w:lang w:val="en-US" w:eastAsia="zh-CN"/>
        </w:rPr>
        <w:t>铜山区新区街道办事处万达路19号</w:t>
      </w:r>
    </w:p>
    <w:p w14:paraId="5292D65C">
      <w:pPr>
        <w:pStyle w:val="4"/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>.3 联系人信息</w:t>
      </w:r>
    </w:p>
    <w:p w14:paraId="18A6BB8C">
      <w:pPr>
        <w:pStyle w:val="4"/>
        <w:spacing w:line="400" w:lineRule="exact"/>
        <w:rPr>
          <w:rFonts w:asciiTheme="minorEastAsia" w:hAnsiTheme="minorEastAsia" w:eastAsiaTheme="minorEastAsia"/>
          <w:u w:val="single"/>
        </w:rPr>
      </w:pPr>
      <w:r>
        <w:rPr>
          <w:rFonts w:hint="eastAsia" w:asciiTheme="minorEastAsia" w:hAnsiTheme="minorEastAsia" w:eastAsiaTheme="minorEastAsia"/>
        </w:rPr>
        <w:t>联络者1：</w:t>
      </w:r>
      <w:r>
        <w:rPr>
          <w:rFonts w:hint="eastAsia" w:asciiTheme="minorEastAsia" w:hAnsiTheme="minorEastAsia" w:eastAsiaTheme="minorEastAsia"/>
          <w:u w:val="single"/>
        </w:rPr>
        <w:t> 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蒋</w:t>
      </w:r>
      <w:r>
        <w:rPr>
          <w:rFonts w:hint="eastAsia" w:asciiTheme="minorEastAsia" w:hAnsiTheme="minorEastAsia" w:eastAsiaTheme="minorEastAsia"/>
          <w:u w:val="single"/>
        </w:rPr>
        <w:t>工  </w:t>
      </w:r>
      <w:r>
        <w:rPr>
          <w:rFonts w:hint="eastAsia" w:asciiTheme="minorEastAsia" w:hAnsiTheme="minorEastAsia" w:eastAsiaTheme="minorEastAsia"/>
        </w:rPr>
        <w:t>， 电话：</w:t>
      </w:r>
      <w:r>
        <w:rPr>
          <w:rFonts w:hint="eastAsia" w:asciiTheme="minorEastAsia" w:hAnsiTheme="minorEastAsia" w:eastAsiaTheme="minorEastAsia"/>
          <w:u w:val="single"/>
        </w:rPr>
        <w:t xml:space="preserve">   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13952150218</w:t>
      </w:r>
      <w:r>
        <w:rPr>
          <w:rFonts w:hint="eastAsia" w:asciiTheme="minorEastAsia" w:hAnsiTheme="minorEastAsia" w:eastAsiaTheme="minorEastAsia"/>
          <w:u w:val="single"/>
        </w:rPr>
        <w:t>         </w:t>
      </w:r>
    </w:p>
    <w:p w14:paraId="503ADD0E">
      <w:pPr>
        <w:spacing w:line="400" w:lineRule="exact"/>
        <w:rPr>
          <w:rFonts w:asciiTheme="minorEastAsia" w:hAnsiTheme="minorEastAsia"/>
        </w:rPr>
      </w:pPr>
    </w:p>
    <w:p w14:paraId="642A4F9C">
      <w:pPr>
        <w:spacing w:line="400" w:lineRule="exact"/>
        <w:rPr>
          <w:rFonts w:asciiTheme="minorEastAsia" w:hAnsiTheme="minorEastAsia"/>
        </w:rPr>
      </w:pPr>
    </w:p>
    <w:p w14:paraId="227256C8">
      <w:pPr>
        <w:spacing w:line="400" w:lineRule="exact"/>
        <w:rPr>
          <w:rFonts w:asciiTheme="minorEastAsia" w:hAnsiTheme="minorEastAsia"/>
        </w:rPr>
      </w:pPr>
    </w:p>
    <w:p w14:paraId="500F3C49">
      <w:pPr>
        <w:spacing w:line="400" w:lineRule="exact"/>
        <w:rPr>
          <w:rFonts w:asciiTheme="minorEastAsia" w:hAnsiTheme="minorEastAsia"/>
        </w:rPr>
      </w:pPr>
    </w:p>
    <w:p w14:paraId="33FBC36C">
      <w:pPr>
        <w:spacing w:line="400" w:lineRule="exact"/>
        <w:rPr>
          <w:rFonts w:asciiTheme="minorEastAsia" w:hAnsiTheme="minorEastAsia"/>
        </w:rPr>
      </w:pPr>
    </w:p>
    <w:p w14:paraId="2E48BB5B">
      <w:pPr>
        <w:spacing w:line="400" w:lineRule="exact"/>
        <w:rPr>
          <w:rFonts w:asciiTheme="minorEastAsia" w:hAnsiTheme="minorEastAsia"/>
        </w:rPr>
      </w:pPr>
    </w:p>
    <w:p w14:paraId="7035CDC1">
      <w:pPr>
        <w:spacing w:line="400" w:lineRule="exact"/>
        <w:rPr>
          <w:rFonts w:asciiTheme="minorEastAsia" w:hAnsiTheme="minorEastAsia"/>
        </w:rPr>
      </w:pPr>
    </w:p>
    <w:p w14:paraId="541D864D">
      <w:pPr>
        <w:spacing w:line="400" w:lineRule="exact"/>
        <w:rPr>
          <w:rFonts w:asciiTheme="minorEastAsia" w:hAnsiTheme="minorEastAsia"/>
        </w:rPr>
      </w:pPr>
    </w:p>
    <w:p w14:paraId="0D671302">
      <w:pPr>
        <w:spacing w:line="400" w:lineRule="exact"/>
        <w:rPr>
          <w:rFonts w:asciiTheme="minorEastAsia" w:hAnsiTheme="minorEastAsia"/>
        </w:rPr>
      </w:pPr>
    </w:p>
    <w:p w14:paraId="4A27633B">
      <w:pPr>
        <w:spacing w:line="400" w:lineRule="exact"/>
        <w:rPr>
          <w:rFonts w:asciiTheme="minorEastAsia" w:hAnsiTheme="minorEastAsia"/>
        </w:rPr>
      </w:pPr>
    </w:p>
    <w:p w14:paraId="0C345EB4">
      <w:pPr>
        <w:spacing w:line="400" w:lineRule="exact"/>
        <w:rPr>
          <w:rFonts w:asciiTheme="minorEastAsia" w:hAnsiTheme="minorEastAsia"/>
        </w:rPr>
      </w:pPr>
    </w:p>
    <w:p w14:paraId="6B4D3318">
      <w:pPr>
        <w:spacing w:line="400" w:lineRule="exact"/>
        <w:rPr>
          <w:rFonts w:asciiTheme="minorEastAsia" w:hAnsiTheme="minorEastAsia"/>
        </w:rPr>
      </w:pPr>
    </w:p>
    <w:p w14:paraId="78BB2770">
      <w:pPr>
        <w:spacing w:line="400" w:lineRule="exact"/>
        <w:rPr>
          <w:rFonts w:asciiTheme="minorEastAsia" w:hAnsiTheme="minorEastAsia"/>
        </w:rPr>
      </w:pPr>
    </w:p>
    <w:p w14:paraId="7CDCF7FB">
      <w:pPr>
        <w:spacing w:line="400" w:lineRule="exac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附件：报价函及授权委托书格式文件</w:t>
      </w:r>
    </w:p>
    <w:p w14:paraId="29B69870">
      <w:pPr>
        <w:pStyle w:val="3"/>
        <w:ind w:left="0" w:leftChars="0" w:firstLine="0" w:firstLineChars="0"/>
        <w:rPr>
          <w:rFonts w:asciiTheme="minorEastAsia" w:hAnsiTheme="minorEastAsia"/>
          <w:b/>
          <w:bCs/>
        </w:rPr>
      </w:pPr>
    </w:p>
    <w:p w14:paraId="7962D35F">
      <w:pPr>
        <w:pStyle w:val="3"/>
        <w:ind w:firstLine="3788" w:firstLineChars="1572"/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报价函</w:t>
      </w:r>
    </w:p>
    <w:p w14:paraId="372CC5E2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  <w:u w:val="single"/>
        </w:rPr>
        <w:t>致：徐州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银山轨道混凝土</w:t>
      </w:r>
      <w:r>
        <w:rPr>
          <w:rFonts w:hint="eastAsia" w:asciiTheme="minorEastAsia" w:hAnsiTheme="minorEastAsia"/>
          <w:sz w:val="24"/>
          <w:u w:val="single"/>
        </w:rPr>
        <w:t>有限公司</w:t>
      </w:r>
    </w:p>
    <w:p w14:paraId="5A0400D8">
      <w:pPr>
        <w:tabs>
          <w:tab w:val="left" w:pos="2610"/>
        </w:tabs>
        <w:jc w:val="center"/>
        <w:outlineLvl w:val="0"/>
        <w:rPr>
          <w:rFonts w:asciiTheme="minorEastAsia" w:hAnsiTheme="minorEastAsia"/>
          <w:sz w:val="24"/>
        </w:rPr>
      </w:pPr>
    </w:p>
    <w:p w14:paraId="7B10707C">
      <w:pPr>
        <w:spacing w:line="280" w:lineRule="exact"/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单位：元（人民币）</w:t>
      </w:r>
    </w:p>
    <w:p w14:paraId="0DB05862">
      <w:pPr>
        <w:spacing w:line="600" w:lineRule="exact"/>
        <w:rPr>
          <w:rFonts w:cs="Arial" w:asciiTheme="minorEastAsia" w:hAnsiTheme="minorEastAsia"/>
          <w:b/>
          <w:sz w:val="24"/>
        </w:rPr>
      </w:pPr>
      <w:r>
        <w:rPr>
          <w:rFonts w:hint="eastAsia" w:cs="Arial" w:asciiTheme="minorEastAsia" w:hAnsiTheme="minorEastAsia"/>
          <w:sz w:val="24"/>
        </w:rPr>
        <w:t>尊敬的客户,在研究了询比文件所有条款后，我司对该次厂区</w:t>
      </w:r>
      <w:r>
        <w:rPr>
          <w:rFonts w:hint="eastAsia" w:cs="Arial" w:asciiTheme="minorEastAsia" w:hAnsiTheme="minorEastAsia"/>
          <w:sz w:val="24"/>
          <w:lang w:val="en-US" w:eastAsia="zh-CN"/>
        </w:rPr>
        <w:t>混凝土试块、废渣</w:t>
      </w:r>
      <w:r>
        <w:rPr>
          <w:rFonts w:hint="eastAsia" w:cs="Arial" w:asciiTheme="minorEastAsia" w:hAnsiTheme="minorEastAsia"/>
          <w:sz w:val="24"/>
        </w:rPr>
        <w:t>清运回收价格统计如下：</w:t>
      </w:r>
    </w:p>
    <w:p w14:paraId="4784B471">
      <w:pPr>
        <w:rPr>
          <w:rFonts w:cs="Arial" w:asciiTheme="minorEastAsia" w:hAnsiTheme="minorEastAsia"/>
          <w:b/>
          <w:sz w:val="24"/>
        </w:rPr>
      </w:pPr>
    </w:p>
    <w:p w14:paraId="77F1F53D">
      <w:pPr>
        <w:rPr>
          <w:rFonts w:cs="Arial" w:asciiTheme="minorEastAsia" w:hAnsiTheme="minorEastAsia"/>
          <w:b/>
          <w:sz w:val="24"/>
        </w:rPr>
      </w:pPr>
    </w:p>
    <w:tbl>
      <w:tblPr>
        <w:tblStyle w:val="6"/>
        <w:tblW w:w="568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672"/>
        <w:gridCol w:w="544"/>
        <w:gridCol w:w="488"/>
        <w:gridCol w:w="1866"/>
        <w:gridCol w:w="835"/>
        <w:gridCol w:w="1007"/>
        <w:gridCol w:w="1655"/>
        <w:gridCol w:w="2246"/>
      </w:tblGrid>
      <w:tr w14:paraId="111A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0" w:type="pct"/>
            <w:shd w:val="clear" w:color="auto" w:fill="auto"/>
            <w:noWrap/>
            <w:vAlign w:val="center"/>
          </w:tcPr>
          <w:p w14:paraId="7329817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F377A6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材料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228BFEA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31A505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63" w:type="pct"/>
            <w:vAlign w:val="center"/>
          </w:tcPr>
          <w:p w14:paraId="0E43D361">
            <w:pPr>
              <w:pStyle w:val="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计价基准/a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7F5FCE8">
            <w:pPr>
              <w:pStyle w:val="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增值税税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率/%</w:t>
            </w:r>
          </w:p>
        </w:tc>
        <w:tc>
          <w:tcPr>
            <w:tcW w:w="520" w:type="pct"/>
            <w:vAlign w:val="center"/>
          </w:tcPr>
          <w:p w14:paraId="7A0AF00E">
            <w:pPr>
              <w:pStyle w:val="5"/>
              <w:tabs>
                <w:tab w:val="left" w:pos="7095"/>
              </w:tabs>
              <w:autoSpaceDE w:val="0"/>
              <w:autoSpaceDN w:val="0"/>
              <w:spacing w:line="440" w:lineRule="exact"/>
              <w:ind w:left="0" w:leftChars="0" w:right="142" w:firstLine="0" w:firstLineChars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除税单价/元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C309FE0">
            <w:pPr>
              <w:widowControl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含税单价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5455EDD5">
            <w:pPr>
              <w:widowControl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备注</w:t>
            </w:r>
          </w:p>
        </w:tc>
      </w:tr>
      <w:tr w14:paraId="32CA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90" w:type="pct"/>
            <w:shd w:val="clear" w:color="auto" w:fill="auto"/>
            <w:noWrap/>
            <w:vAlign w:val="center"/>
          </w:tcPr>
          <w:p w14:paraId="7A7F021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7DA23A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混凝土试块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A596CF9">
            <w:pPr>
              <w:widowControl/>
              <w:jc w:val="center"/>
              <w:rPr>
                <w:rFonts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BC7D0F1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吨</w:t>
            </w:r>
          </w:p>
        </w:tc>
        <w:tc>
          <w:tcPr>
            <w:tcW w:w="963" w:type="pct"/>
          </w:tcPr>
          <w:p w14:paraId="2A94DD58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  <w:p w14:paraId="7D812DAF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  <w:p w14:paraId="6971E574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EA40918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2EF32638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  <w:p w14:paraId="05773BC5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C2C6F3F">
            <w:pPr>
              <w:widowControl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160" w:type="pct"/>
            <w:shd w:val="clear" w:color="auto" w:fill="auto"/>
            <w:noWrap/>
            <w:vAlign w:val="center"/>
          </w:tcPr>
          <w:p w14:paraId="784D98C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C45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0" w:type="pct"/>
            <w:shd w:val="clear" w:color="auto" w:fill="auto"/>
            <w:noWrap/>
            <w:vAlign w:val="center"/>
          </w:tcPr>
          <w:p w14:paraId="6B6662C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52BD8D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混凝土废渣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14:paraId="06CBFEC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18"/>
                <w:szCs w:val="18"/>
              </w:rPr>
              <w:t>/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D290FBA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吨</w:t>
            </w:r>
          </w:p>
        </w:tc>
        <w:tc>
          <w:tcPr>
            <w:tcW w:w="963" w:type="pct"/>
          </w:tcPr>
          <w:p w14:paraId="77E03A21">
            <w:pPr>
              <w:widowControl/>
              <w:jc w:val="righ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3E9F1C3">
            <w:pPr>
              <w:widowControl/>
              <w:jc w:val="righ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0" w:type="pct"/>
          </w:tcPr>
          <w:p w14:paraId="4BDA2124">
            <w:pPr>
              <w:widowControl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311B253E">
            <w:pPr>
              <w:widowControl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14:paraId="50E3AD91">
            <w:pPr>
              <w:widowControl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</w:tbl>
    <w:p w14:paraId="47AE84CF">
      <w:pPr>
        <w:spacing w:line="600" w:lineRule="exact"/>
        <w:rPr>
          <w:rFonts w:cs="Arial" w:asciiTheme="minorEastAsia" w:hAnsiTheme="minorEastAsia"/>
          <w:b/>
          <w:sz w:val="24"/>
        </w:rPr>
      </w:pPr>
      <w:r>
        <w:rPr>
          <w:rFonts w:hint="eastAsia" w:cs="Arial" w:asciiTheme="minorEastAsia" w:hAnsiTheme="minorEastAsia"/>
          <w:b/>
          <w:sz w:val="24"/>
        </w:rPr>
        <w:t>注：</w:t>
      </w:r>
    </w:p>
    <w:p w14:paraId="27E8843B">
      <w:pPr>
        <w:spacing w:line="480" w:lineRule="exact"/>
        <w:ind w:left="149" w:leftChars="71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1.以上报价包含</w:t>
      </w:r>
      <w:r>
        <w:rPr>
          <w:rFonts w:hint="eastAsia" w:cs="Arial" w:asciiTheme="minorEastAsia" w:hAnsiTheme="minorEastAsia"/>
          <w:sz w:val="24"/>
        </w:rPr>
        <w:t>机械使用费、人工费、装运费、现场清理费用、风险费、税费等</w:t>
      </w:r>
      <w:r>
        <w:rPr>
          <w:rFonts w:hint="eastAsia" w:asciiTheme="minorEastAsia" w:hAnsiTheme="minorEastAsia"/>
          <w:bCs/>
          <w:sz w:val="24"/>
        </w:rPr>
        <w:t>一切费用。</w:t>
      </w:r>
    </w:p>
    <w:p w14:paraId="7C353CA9">
      <w:pPr>
        <w:spacing w:line="480" w:lineRule="exact"/>
        <w:ind w:left="149" w:leftChars="7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2.</w:t>
      </w:r>
      <w:r>
        <w:rPr>
          <w:rFonts w:hint="eastAsia" w:asciiTheme="minorEastAsia" w:hAnsiTheme="minorEastAsia"/>
          <w:sz w:val="24"/>
        </w:rPr>
        <w:t>计量需在甲方指定的地磅称重，双方认可有效。甲方有权对过磅车辆在第三方磅秤进行复磅。</w:t>
      </w:r>
    </w:p>
    <w:p w14:paraId="20EF1D57">
      <w:pPr>
        <w:spacing w:line="5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3.</w:t>
      </w:r>
      <w:r>
        <w:rPr>
          <w:rFonts w:hint="eastAsia" w:asciiTheme="minorEastAsia" w:hAnsiTheme="minorEastAsia" w:eastAsiaTheme="minorEastAsia"/>
          <w:color w:val="auto"/>
        </w:rPr>
        <w:t>出厂前结算按</w:t>
      </w:r>
      <w:r>
        <w:rPr>
          <w:rFonts w:hint="eastAsia" w:asciiTheme="minorEastAsia" w:hAnsiTheme="minorEastAsia"/>
          <w:color w:val="auto"/>
          <w:lang w:val="en-US" w:eastAsia="zh-CN"/>
        </w:rPr>
        <w:t>上述报价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为结算依据，结算价格=混凝土试块、废渣</w:t>
      </w:r>
      <w:r>
        <w:rPr>
          <w:rFonts w:hint="eastAsia" w:asciiTheme="minorEastAsia" w:hAnsiTheme="minorEastAsia"/>
          <w:color w:val="auto"/>
          <w:lang w:val="en-US" w:eastAsia="zh-CN"/>
        </w:rPr>
        <w:t>结算单价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*总磅值（吨）</w:t>
      </w:r>
      <w:r>
        <w:rPr>
          <w:rFonts w:hint="eastAsia" w:asciiTheme="minorEastAsia" w:hAnsiTheme="minorEastAsia"/>
          <w:sz w:val="24"/>
        </w:rPr>
        <w:t>。现场清运组织有序开展，每天清运与结算时间为</w:t>
      </w:r>
      <w:r>
        <w:rPr>
          <w:rFonts w:hint="eastAsia" w:asciiTheme="minorEastAsia" w:hAnsi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u w:val="single"/>
        </w:rPr>
        <w:t>: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z w:val="24"/>
          <w:u w:val="single"/>
        </w:rPr>
        <w:t>0</w:t>
      </w:r>
      <w:r>
        <w:rPr>
          <w:rFonts w:hint="eastAsia" w:asciiTheme="minorEastAsia" w:hAnsiTheme="minorEastAsia"/>
          <w:sz w:val="24"/>
        </w:rPr>
        <w:t>至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17:30</w:t>
      </w:r>
      <w:r>
        <w:rPr>
          <w:rFonts w:hint="eastAsia" w:asciiTheme="minorEastAsia" w:hAnsiTheme="minorEastAsia"/>
          <w:sz w:val="24"/>
        </w:rPr>
        <w:t>。</w:t>
      </w:r>
    </w:p>
    <w:p w14:paraId="671ADD90">
      <w:pPr>
        <w:spacing w:before="100" w:beforeAutospacing="1" w:after="100" w:afterAutospacing="1" w:line="480" w:lineRule="exact"/>
        <w:ind w:left="284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报价日期：                         厂商（或采购商）：</w:t>
      </w:r>
    </w:p>
    <w:p w14:paraId="68FF62FB">
      <w:pPr>
        <w:spacing w:before="100" w:beforeAutospacing="1" w:after="100" w:afterAutospacing="1" w:line="480" w:lineRule="exact"/>
        <w:ind w:left="284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报价有效期：                       授权代表（签字）：</w:t>
      </w:r>
    </w:p>
    <w:p w14:paraId="0FA5E043">
      <w:pPr>
        <w:pStyle w:val="3"/>
        <w:ind w:firstLine="482"/>
        <w:jc w:val="center"/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授权委托书</w:t>
      </w:r>
    </w:p>
    <w:p w14:paraId="5A271164">
      <w:pPr>
        <w:spacing w:line="500" w:lineRule="exact"/>
        <w:ind w:left="560"/>
        <w:rPr>
          <w:rFonts w:cs="宋体" w:asciiTheme="minorEastAsia" w:hAnsiTheme="minorEastAsia"/>
          <w:sz w:val="32"/>
        </w:rPr>
      </w:pPr>
    </w:p>
    <w:p w14:paraId="66DDFFED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委托人（全称）：</w:t>
      </w:r>
    </w:p>
    <w:p w14:paraId="44EFA2BE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地  址：</w:t>
      </w:r>
    </w:p>
    <w:p w14:paraId="6DFD6994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法定代表人：               </w:t>
      </w:r>
    </w:p>
    <w:p w14:paraId="16F03B57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法人营业执照注册号：</w:t>
      </w:r>
    </w:p>
    <w:p w14:paraId="0146EE80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41065D8F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受托人：                  先生（女士）</w:t>
      </w:r>
    </w:p>
    <w:p w14:paraId="4CA397F6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身份证号：</w:t>
      </w:r>
    </w:p>
    <w:p w14:paraId="44FAED67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4D988220">
      <w:pPr>
        <w:spacing w:line="500" w:lineRule="exact"/>
        <w:ind w:left="560" w:firstLine="708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兹委托（            ）全权代表我企业（公司）参与询比活动。（         ）以我企业（公司）名义所为的行为及签署的文件，我企业（公司）均予以认可。有关法律责任均由我企业（公司）承担。（         ）无转委托权。委托期限自    年  月   日起至    年  月    日止。</w:t>
      </w:r>
    </w:p>
    <w:p w14:paraId="0795618A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252DE452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委托人（公章）：</w:t>
      </w:r>
    </w:p>
    <w:p w14:paraId="78337B93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17A1E0A1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法定代表人（签字）：</w:t>
      </w:r>
    </w:p>
    <w:p w14:paraId="5655EF71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5AF375F5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受托人（签字）：</w:t>
      </w:r>
    </w:p>
    <w:p w14:paraId="4D98BD40">
      <w:pPr>
        <w:spacing w:line="500" w:lineRule="exact"/>
        <w:ind w:left="560"/>
        <w:rPr>
          <w:rFonts w:asciiTheme="minorEastAsia" w:hAnsiTheme="minorEastAsia"/>
          <w:bCs/>
          <w:sz w:val="24"/>
        </w:rPr>
      </w:pPr>
    </w:p>
    <w:p w14:paraId="1A2F284A">
      <w:pPr>
        <w:spacing w:line="500" w:lineRule="exact"/>
        <w:ind w:left="560" w:firstLine="3561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 xml:space="preserve">          年   月   日</w:t>
      </w:r>
    </w:p>
    <w:p w14:paraId="094E5B13">
      <w:pPr>
        <w:ind w:left="560"/>
        <w:rPr>
          <w:rFonts w:asciiTheme="minorEastAsia" w:hAnsiTheme="minorEastAsia"/>
          <w:bCs/>
          <w:sz w:val="24"/>
        </w:rPr>
      </w:pPr>
    </w:p>
    <w:p w14:paraId="583C3321">
      <w:pPr>
        <w:ind w:left="560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(受托人身份证复印件附后)</w:t>
      </w:r>
    </w:p>
    <w:p w14:paraId="11D72ABC">
      <w:pPr>
        <w:rPr>
          <w:rFonts w:asciiTheme="minorEastAsia" w:hAnsiTheme="minorEastAsia"/>
        </w:rPr>
      </w:pPr>
    </w:p>
    <w:p w14:paraId="777C839E">
      <w:pPr>
        <w:rPr>
          <w:rFonts w:asciiTheme="minorEastAsia" w:hAnsiTheme="minorEastAsia"/>
        </w:rPr>
      </w:pPr>
    </w:p>
    <w:p w14:paraId="3BDE5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F8BCD"/>
    <w:multiLevelType w:val="singleLevel"/>
    <w:tmpl w:val="AC0F8BCD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YTM2YjgyMTViMDIzZGM1OThkOWM4YTE5YjY4MWEifQ=="/>
  </w:docVars>
  <w:rsids>
    <w:rsidRoot w:val="00000000"/>
    <w:rsid w:val="0DAD0E87"/>
    <w:rsid w:val="15345666"/>
    <w:rsid w:val="17F171A7"/>
    <w:rsid w:val="1CB34656"/>
    <w:rsid w:val="3ADB7F66"/>
    <w:rsid w:val="4D541A8B"/>
    <w:rsid w:val="519123E0"/>
    <w:rsid w:val="54177120"/>
    <w:rsid w:val="61816C5E"/>
    <w:rsid w:val="677257BA"/>
    <w:rsid w:val="725E0F97"/>
    <w:rsid w:val="74074CEE"/>
    <w:rsid w:val="7BD422EB"/>
    <w:rsid w:val="7E3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Plain Text"/>
    <w:basedOn w:val="1"/>
    <w:qFormat/>
    <w:uiPriority w:val="0"/>
    <w:pPr>
      <w:spacing w:line="360" w:lineRule="auto"/>
      <w:ind w:firstLine="200" w:firstLineChars="200"/>
    </w:pPr>
    <w:rPr>
      <w:rFonts w:ascii="宋体" w:hAnsi="Courier New"/>
      <w:sz w:val="24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 2"/>
    <w:basedOn w:val="2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_GB2312" w:cs="黑体"/>
      <w:sz w:val="21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1662</Words>
  <Characters>1801</Characters>
  <Lines>0</Lines>
  <Paragraphs>0</Paragraphs>
  <TotalTime>1</TotalTime>
  <ScaleCrop>false</ScaleCrop>
  <LinksUpToDate>false</LinksUpToDate>
  <CharactersWithSpaces>1981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2023-02-22T06:03:00Z</dcterms:created>
  <dc:creator>USER</dc:creator>
  <cp:lastModifiedBy>J</cp:lastModifiedBy>
  <cp:lastPrinted>2024-10-16T02:09:00Z</cp:lastPrinted>
  <dcterms:modified xsi:type="dcterms:W3CDTF">2024-12-11T06:01:36Z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81A2FB55CF3F4A52954DEB35BF1D6ABB_13</vt:lpwstr>
  </property>
</Properties>
</file>